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1E3" w:rsidRPr="00DA51E3" w:rsidRDefault="00DA51E3" w:rsidP="00DA51E3">
      <w:pPr>
        <w:spacing w:after="0" w:line="240" w:lineRule="auto"/>
        <w:jc w:val="right"/>
        <w:rPr>
          <w:rFonts w:eastAsia="Times New Roman" w:cs="Arial"/>
          <w:b/>
          <w:bCs/>
          <w:szCs w:val="20"/>
          <w:vertAlign w:val="subscript"/>
          <w:lang w:eastAsia="de-DE"/>
        </w:rPr>
      </w:pPr>
      <w:bookmarkStart w:id="0" w:name="_GoBack"/>
      <w:bookmarkEnd w:id="0"/>
      <w:r w:rsidRPr="00DA51E3">
        <w:rPr>
          <w:rFonts w:eastAsia="Times New Roman" w:cs="Arial"/>
          <w:szCs w:val="20"/>
          <w:lang w:eastAsia="de-DE"/>
        </w:rPr>
        <w:t>21. Februar 2020</w:t>
      </w:r>
    </w:p>
    <w:p w:rsidR="00FD4167" w:rsidRPr="00FD4167" w:rsidRDefault="00FD4167" w:rsidP="00FD4167">
      <w:pPr>
        <w:autoSpaceDE w:val="0"/>
        <w:autoSpaceDN w:val="0"/>
        <w:adjustRightInd w:val="0"/>
        <w:spacing w:after="0" w:line="240" w:lineRule="auto"/>
        <w:jc w:val="center"/>
        <w:rPr>
          <w:rFonts w:eastAsia="Times New Roman" w:cs="Arial"/>
          <w:b/>
          <w:bCs/>
          <w:color w:val="000000"/>
          <w:sz w:val="36"/>
          <w:szCs w:val="36"/>
          <w:lang w:eastAsia="de-DE"/>
        </w:rPr>
      </w:pPr>
    </w:p>
    <w:p w:rsidR="00FD4167" w:rsidRPr="00FD4167" w:rsidRDefault="00FD4167" w:rsidP="00FD4167">
      <w:pPr>
        <w:spacing w:after="120" w:line="360" w:lineRule="auto"/>
        <w:jc w:val="center"/>
        <w:rPr>
          <w:rFonts w:eastAsia="Times New Roman" w:cs="Times New Roman"/>
          <w:b/>
          <w:sz w:val="36"/>
          <w:szCs w:val="36"/>
          <w:lang w:eastAsia="de-DE"/>
        </w:rPr>
      </w:pPr>
      <w:r w:rsidRPr="00FD4167">
        <w:rPr>
          <w:rFonts w:eastAsia="Times New Roman" w:cs="Arial"/>
          <w:sz w:val="24"/>
          <w:szCs w:val="24"/>
          <w:lang w:eastAsia="de-DE"/>
        </w:rPr>
        <w:t xml:space="preserve"> </w:t>
      </w:r>
      <w:r w:rsidRPr="00FD4167">
        <w:rPr>
          <w:rFonts w:eastAsia="Times New Roman" w:cs="Times New Roman"/>
          <w:b/>
          <w:sz w:val="36"/>
          <w:szCs w:val="36"/>
          <w:lang w:eastAsia="de-DE"/>
        </w:rPr>
        <w:t>Schriftliche Kleine Anfrage</w:t>
      </w:r>
    </w:p>
    <w:p w:rsidR="00FD4167" w:rsidRPr="00FD4167" w:rsidRDefault="005662B4" w:rsidP="00FD4167">
      <w:pPr>
        <w:spacing w:after="120" w:line="240" w:lineRule="auto"/>
        <w:jc w:val="center"/>
        <w:rPr>
          <w:rFonts w:eastAsia="Times New Roman" w:cs="Times New Roman"/>
          <w:b/>
          <w:szCs w:val="20"/>
          <w:lang w:eastAsia="de-DE"/>
        </w:rPr>
      </w:pPr>
      <w:r w:rsidRPr="005662B4">
        <w:rPr>
          <w:rFonts w:eastAsia="Times New Roman" w:cs="Times New Roman"/>
          <w:b/>
          <w:szCs w:val="20"/>
          <w:lang w:eastAsia="de-DE"/>
        </w:rPr>
        <w:t xml:space="preserve">der Abgeordneten Heike </w:t>
      </w:r>
      <w:proofErr w:type="spellStart"/>
      <w:r w:rsidRPr="005662B4">
        <w:rPr>
          <w:rFonts w:eastAsia="Times New Roman" w:cs="Times New Roman"/>
          <w:b/>
          <w:szCs w:val="20"/>
          <w:lang w:eastAsia="de-DE"/>
        </w:rPr>
        <w:t>Sudmann</w:t>
      </w:r>
      <w:proofErr w:type="spellEnd"/>
      <w:r w:rsidRPr="005662B4">
        <w:rPr>
          <w:rFonts w:eastAsia="Times New Roman" w:cs="Times New Roman"/>
          <w:b/>
          <w:szCs w:val="20"/>
          <w:lang w:eastAsia="de-DE"/>
        </w:rPr>
        <w:t xml:space="preserve"> (DIE LINKE) vom 13.02.20</w:t>
      </w:r>
      <w:r w:rsidR="004E264A">
        <w:rPr>
          <w:rFonts w:eastAsia="Times New Roman" w:cs="Times New Roman"/>
          <w:b/>
          <w:szCs w:val="20"/>
          <w:lang w:eastAsia="de-DE"/>
        </w:rPr>
        <w:t>20</w:t>
      </w:r>
    </w:p>
    <w:p w:rsidR="00FD4167" w:rsidRPr="00FD4167" w:rsidRDefault="00FD4167" w:rsidP="00FD4167">
      <w:pPr>
        <w:autoSpaceDE w:val="0"/>
        <w:autoSpaceDN w:val="0"/>
        <w:adjustRightInd w:val="0"/>
        <w:spacing w:before="240" w:after="0" w:line="240" w:lineRule="auto"/>
        <w:jc w:val="center"/>
        <w:rPr>
          <w:rFonts w:eastAsia="Times New Roman" w:cs="Arial"/>
          <w:b/>
          <w:bCs/>
          <w:color w:val="000000"/>
          <w:sz w:val="36"/>
          <w:szCs w:val="36"/>
          <w:lang w:eastAsia="de-DE"/>
        </w:rPr>
      </w:pPr>
      <w:r w:rsidRPr="00FD4167">
        <w:rPr>
          <w:rFonts w:eastAsia="Times New Roman" w:cs="Arial"/>
          <w:b/>
          <w:bCs/>
          <w:color w:val="000000"/>
          <w:szCs w:val="20"/>
          <w:lang w:eastAsia="de-DE"/>
        </w:rPr>
        <w:t xml:space="preserve">und </w:t>
      </w:r>
      <w:r w:rsidRPr="00FD4167">
        <w:rPr>
          <w:rFonts w:eastAsia="Times New Roman" w:cs="Arial"/>
          <w:b/>
          <w:bCs/>
          <w:color w:val="000000"/>
          <w:sz w:val="36"/>
          <w:szCs w:val="36"/>
          <w:lang w:eastAsia="de-DE"/>
        </w:rPr>
        <w:t>Antwort des Senats</w:t>
      </w:r>
    </w:p>
    <w:p w:rsidR="00FD4167" w:rsidRPr="00FD4167" w:rsidRDefault="00FD4167" w:rsidP="00FD4167">
      <w:pPr>
        <w:autoSpaceDE w:val="0"/>
        <w:autoSpaceDN w:val="0"/>
        <w:adjustRightInd w:val="0"/>
        <w:spacing w:before="240" w:after="0" w:line="240" w:lineRule="auto"/>
        <w:jc w:val="center"/>
        <w:rPr>
          <w:rFonts w:eastAsia="Times New Roman" w:cs="Times New Roman"/>
          <w:b/>
          <w:sz w:val="28"/>
          <w:szCs w:val="28"/>
          <w:lang w:eastAsia="de-DE"/>
        </w:rPr>
      </w:pPr>
      <w:r w:rsidRPr="00FD4167">
        <w:rPr>
          <w:rFonts w:eastAsia="Times New Roman" w:cs="Times New Roman"/>
          <w:b/>
          <w:sz w:val="28"/>
          <w:szCs w:val="28"/>
          <w:lang w:eastAsia="de-DE"/>
        </w:rPr>
        <w:t xml:space="preserve">- Drucksache </w:t>
      </w:r>
      <w:r w:rsidR="008A47A0">
        <w:rPr>
          <w:rFonts w:eastAsia="Times New Roman" w:cs="Times New Roman"/>
          <w:b/>
          <w:sz w:val="28"/>
          <w:szCs w:val="28"/>
          <w:lang w:eastAsia="de-DE"/>
        </w:rPr>
        <w:t>21/20190</w:t>
      </w:r>
      <w:r w:rsidRPr="00FD4167">
        <w:rPr>
          <w:rFonts w:eastAsia="Times New Roman" w:cs="Times New Roman"/>
          <w:b/>
          <w:sz w:val="28"/>
          <w:szCs w:val="28"/>
          <w:lang w:eastAsia="de-DE"/>
        </w:rPr>
        <w:t xml:space="preserve"> -</w:t>
      </w:r>
    </w:p>
    <w:p w:rsidR="00FD4167" w:rsidRPr="00FD4167" w:rsidRDefault="00FD4167" w:rsidP="00FD4167">
      <w:pPr>
        <w:spacing w:after="0" w:line="240" w:lineRule="auto"/>
        <w:rPr>
          <w:rFonts w:eastAsia="Times New Roman" w:cs="Times New Roman"/>
          <w:lang w:eastAsia="de-DE"/>
        </w:rPr>
      </w:pPr>
    </w:p>
    <w:p w:rsidR="00FD4167" w:rsidRPr="00FD4167" w:rsidRDefault="00FD4167" w:rsidP="00FD4167">
      <w:pPr>
        <w:autoSpaceDE w:val="0"/>
        <w:autoSpaceDN w:val="0"/>
        <w:adjustRightInd w:val="0"/>
        <w:spacing w:after="0" w:line="240" w:lineRule="auto"/>
        <w:rPr>
          <w:rFonts w:eastAsia="Times New Roman" w:cs="Arial"/>
          <w:szCs w:val="20"/>
          <w:lang w:eastAsia="de-DE"/>
        </w:rPr>
      </w:pPr>
    </w:p>
    <w:p w:rsidR="005662B4" w:rsidRPr="005662B4" w:rsidRDefault="005662B4" w:rsidP="00925C46">
      <w:pPr>
        <w:spacing w:after="120" w:line="240" w:lineRule="auto"/>
        <w:ind w:left="794" w:hanging="794"/>
        <w:jc w:val="both"/>
        <w:rPr>
          <w:rFonts w:eastAsia="Times New Roman" w:cs="Times New Roman"/>
          <w:b/>
          <w:szCs w:val="20"/>
          <w:lang w:eastAsia="de-DE"/>
        </w:rPr>
      </w:pPr>
      <w:r w:rsidRPr="005662B4">
        <w:rPr>
          <w:rFonts w:eastAsia="Times New Roman" w:cs="Times New Roman"/>
          <w:b/>
          <w:szCs w:val="20"/>
          <w:lang w:eastAsia="de-DE"/>
        </w:rPr>
        <w:t>Betr.:</w:t>
      </w:r>
      <w:r w:rsidRPr="005662B4">
        <w:rPr>
          <w:rFonts w:eastAsia="Times New Roman" w:cs="Times New Roman"/>
          <w:b/>
          <w:szCs w:val="20"/>
          <w:lang w:eastAsia="de-DE"/>
        </w:rPr>
        <w:tab/>
        <w:t>Und immer noch die Schilleroper</w:t>
      </w:r>
      <w:r w:rsidR="0030291A">
        <w:rPr>
          <w:rFonts w:eastAsia="Times New Roman" w:cs="Times New Roman"/>
          <w:b/>
          <w:szCs w:val="20"/>
          <w:lang w:eastAsia="de-DE"/>
        </w:rPr>
        <w:t xml:space="preserve"> </w:t>
      </w:r>
      <w:r w:rsidR="00874DE1">
        <w:rPr>
          <w:rFonts w:eastAsia="Times New Roman" w:cs="Times New Roman"/>
          <w:b/>
          <w:szCs w:val="20"/>
          <w:lang w:eastAsia="de-DE"/>
        </w:rPr>
        <w:t>(X)</w:t>
      </w:r>
    </w:p>
    <w:p w:rsidR="005662B4" w:rsidRPr="005662B4" w:rsidRDefault="005662B4" w:rsidP="00925C46">
      <w:pPr>
        <w:spacing w:after="120" w:line="240" w:lineRule="auto"/>
        <w:ind w:left="794"/>
        <w:jc w:val="both"/>
        <w:rPr>
          <w:rFonts w:eastAsia="Times New Roman" w:cs="Times New Roman"/>
          <w:i/>
          <w:szCs w:val="20"/>
          <w:lang w:eastAsia="de-DE"/>
        </w:rPr>
      </w:pPr>
      <w:r w:rsidRPr="005662B4">
        <w:rPr>
          <w:rFonts w:eastAsia="Times New Roman" w:cs="Times New Roman"/>
          <w:i/>
          <w:szCs w:val="20"/>
          <w:lang w:eastAsia="de-DE"/>
        </w:rPr>
        <w:t xml:space="preserve">Mittlerweile neun Schriftliche Kleine Anfragen habe ich seit April 2017 gestellt, um auf das vor sich </w:t>
      </w:r>
      <w:proofErr w:type="spellStart"/>
      <w:r w:rsidRPr="005662B4">
        <w:rPr>
          <w:rFonts w:eastAsia="Times New Roman" w:cs="Times New Roman"/>
          <w:i/>
          <w:szCs w:val="20"/>
          <w:lang w:eastAsia="de-DE"/>
        </w:rPr>
        <w:t>hinrottende</w:t>
      </w:r>
      <w:proofErr w:type="spellEnd"/>
      <w:r w:rsidRPr="005662B4">
        <w:rPr>
          <w:rFonts w:eastAsia="Times New Roman" w:cs="Times New Roman"/>
          <w:i/>
          <w:szCs w:val="20"/>
          <w:lang w:eastAsia="de-DE"/>
        </w:rPr>
        <w:t xml:space="preserve"> Denkmal Schilleroper in St. Pauli hinzuweisen, auf die schier unglaubliche Ignoranz der Eigentümerin des Grundstücks, aber auch die sich über Jahre hinziehende Untätigkeit der Behörden. Trotz massiver Beschwerden unter anderem aus den Reihen der Schilleroper-Initiative, sind etliche Jahreswechsel vergangen, ohne dass seitens der Freien und Hansestadt Hamburg eingegriffen wurde, das auch international </w:t>
      </w:r>
      <w:proofErr w:type="spellStart"/>
      <w:r w:rsidRPr="005662B4">
        <w:rPr>
          <w:rFonts w:eastAsia="Times New Roman" w:cs="Times New Roman"/>
          <w:i/>
          <w:szCs w:val="20"/>
          <w:lang w:eastAsia="de-DE"/>
        </w:rPr>
        <w:t>aner</w:t>
      </w:r>
      <w:proofErr w:type="spellEnd"/>
      <w:r w:rsidRPr="005662B4">
        <w:rPr>
          <w:rFonts w:eastAsia="Times New Roman" w:cs="Times New Roman"/>
          <w:i/>
          <w:szCs w:val="20"/>
          <w:lang w:eastAsia="de-DE"/>
        </w:rPr>
        <w:t>- beziehungsweise bekannte Objekt wenigstens winterfest zu machen. Erstmals Ende 2019 schien Bewegung in die Sache zu kommen, zumindest gemessen an den Ausführungen des Senats. Das ließ überall Hoffnung aufkommen, insbesondere auch in</w:t>
      </w:r>
      <w:r w:rsidR="00874DE1">
        <w:rPr>
          <w:rFonts w:eastAsia="Times New Roman" w:cs="Times New Roman"/>
          <w:i/>
          <w:szCs w:val="20"/>
          <w:lang w:eastAsia="de-DE"/>
        </w:rPr>
        <w:t xml:space="preserve"> der Nachbarschaft der Schiller</w:t>
      </w:r>
      <w:r w:rsidRPr="005662B4">
        <w:rPr>
          <w:rFonts w:eastAsia="Times New Roman" w:cs="Times New Roman"/>
          <w:i/>
          <w:szCs w:val="20"/>
          <w:lang w:eastAsia="de-DE"/>
        </w:rPr>
        <w:t>oper.</w:t>
      </w:r>
    </w:p>
    <w:p w:rsidR="005662B4" w:rsidRDefault="005662B4" w:rsidP="00925C46">
      <w:pPr>
        <w:spacing w:after="120" w:line="240" w:lineRule="auto"/>
        <w:ind w:left="794"/>
        <w:jc w:val="both"/>
        <w:rPr>
          <w:rFonts w:eastAsia="Times New Roman" w:cs="Times New Roman"/>
          <w:i/>
          <w:szCs w:val="20"/>
          <w:lang w:eastAsia="de-DE"/>
        </w:rPr>
      </w:pPr>
      <w:r w:rsidRPr="005662B4">
        <w:rPr>
          <w:rFonts w:eastAsia="Times New Roman" w:cs="Times New Roman"/>
          <w:i/>
          <w:szCs w:val="20"/>
          <w:lang w:eastAsia="de-DE"/>
        </w:rPr>
        <w:t>Vor diesem Hintergrund frage ich den Senat:</w:t>
      </w:r>
    </w:p>
    <w:p w:rsidR="0038744A" w:rsidRDefault="0038744A" w:rsidP="00925C46">
      <w:pPr>
        <w:spacing w:after="120" w:line="240" w:lineRule="auto"/>
        <w:jc w:val="both"/>
        <w:rPr>
          <w:rFonts w:eastAsia="Times New Roman" w:cs="Times New Roman"/>
          <w:i/>
          <w:szCs w:val="20"/>
          <w:lang w:eastAsia="de-DE"/>
        </w:rPr>
      </w:pPr>
    </w:p>
    <w:p w:rsidR="0038744A" w:rsidRPr="0038744A" w:rsidRDefault="0038744A" w:rsidP="00925C46">
      <w:pPr>
        <w:spacing w:after="120" w:line="240" w:lineRule="auto"/>
        <w:jc w:val="both"/>
        <w:rPr>
          <w:rFonts w:eastAsia="Times New Roman" w:cs="Times New Roman"/>
          <w:szCs w:val="20"/>
          <w:lang w:eastAsia="de-DE"/>
        </w:rPr>
      </w:pPr>
      <w:r>
        <w:rPr>
          <w:rFonts w:eastAsia="Times New Roman" w:cs="Times New Roman"/>
          <w:szCs w:val="20"/>
          <w:lang w:eastAsia="de-DE"/>
        </w:rPr>
        <w:t xml:space="preserve">Nach Ablauf der </w:t>
      </w:r>
      <w:r w:rsidRPr="0038744A">
        <w:rPr>
          <w:rFonts w:eastAsia="Times New Roman" w:cs="Times New Roman"/>
          <w:szCs w:val="20"/>
          <w:lang w:eastAsia="de-DE"/>
        </w:rPr>
        <w:t xml:space="preserve">Frist zur Anhörung der Eigentümerin </w:t>
      </w:r>
      <w:r>
        <w:rPr>
          <w:rFonts w:eastAsia="Times New Roman" w:cs="Times New Roman"/>
          <w:szCs w:val="20"/>
          <w:lang w:eastAsia="de-DE"/>
        </w:rPr>
        <w:t xml:space="preserve">bis 20. November 2019 (siehe </w:t>
      </w:r>
      <w:proofErr w:type="spellStart"/>
      <w:r>
        <w:rPr>
          <w:rFonts w:eastAsia="Times New Roman" w:cs="Times New Roman"/>
          <w:szCs w:val="20"/>
          <w:lang w:eastAsia="de-DE"/>
        </w:rPr>
        <w:t>Drs</w:t>
      </w:r>
      <w:proofErr w:type="spellEnd"/>
      <w:r>
        <w:rPr>
          <w:rFonts w:eastAsia="Times New Roman" w:cs="Times New Roman"/>
          <w:szCs w:val="20"/>
          <w:lang w:eastAsia="de-DE"/>
        </w:rPr>
        <w:t xml:space="preserve">. 21/18932) wurde </w:t>
      </w:r>
      <w:r w:rsidRPr="0038744A">
        <w:rPr>
          <w:rFonts w:eastAsia="Times New Roman" w:cs="Times New Roman"/>
          <w:szCs w:val="20"/>
          <w:lang w:eastAsia="de-DE"/>
        </w:rPr>
        <w:t xml:space="preserve">die Sicherungsverfügung </w:t>
      </w:r>
      <w:r>
        <w:rPr>
          <w:rFonts w:eastAsia="Times New Roman" w:cs="Times New Roman"/>
          <w:szCs w:val="20"/>
          <w:lang w:eastAsia="de-DE"/>
        </w:rPr>
        <w:t xml:space="preserve">am </w:t>
      </w:r>
      <w:r w:rsidRPr="0038744A">
        <w:rPr>
          <w:rFonts w:eastAsia="Times New Roman" w:cs="Times New Roman"/>
          <w:szCs w:val="20"/>
          <w:lang w:eastAsia="de-DE"/>
        </w:rPr>
        <w:t>5.</w:t>
      </w:r>
      <w:r>
        <w:rPr>
          <w:rFonts w:eastAsia="Times New Roman" w:cs="Times New Roman"/>
          <w:szCs w:val="20"/>
          <w:lang w:eastAsia="de-DE"/>
        </w:rPr>
        <w:t xml:space="preserve"> Dezember </w:t>
      </w:r>
      <w:r w:rsidRPr="0038744A">
        <w:rPr>
          <w:rFonts w:eastAsia="Times New Roman" w:cs="Times New Roman"/>
          <w:szCs w:val="20"/>
          <w:lang w:eastAsia="de-DE"/>
        </w:rPr>
        <w:t xml:space="preserve">2019 der von der Eigentümerin beauftragten Anwaltskanzlei zugestellt. </w:t>
      </w:r>
      <w:r w:rsidR="000C027E">
        <w:rPr>
          <w:rFonts w:eastAsia="Times New Roman" w:cs="Times New Roman"/>
          <w:szCs w:val="20"/>
          <w:lang w:eastAsia="de-DE"/>
        </w:rPr>
        <w:t xml:space="preserve">Demnach </w:t>
      </w:r>
      <w:r w:rsidRPr="0038744A">
        <w:rPr>
          <w:rFonts w:eastAsia="Times New Roman" w:cs="Times New Roman"/>
          <w:szCs w:val="20"/>
          <w:lang w:eastAsia="de-DE"/>
        </w:rPr>
        <w:t xml:space="preserve">kann die Eigentümerin entweder die in der Verfügung aufgegebenen Maßnahmen oder alternative, selbst entwickelte, die </w:t>
      </w:r>
      <w:r>
        <w:rPr>
          <w:rFonts w:eastAsia="Times New Roman" w:cs="Times New Roman"/>
          <w:szCs w:val="20"/>
          <w:lang w:eastAsia="de-DE"/>
        </w:rPr>
        <w:t>ebenfalls zur Sicherung vor wei</w:t>
      </w:r>
      <w:r w:rsidRPr="0038744A">
        <w:rPr>
          <w:rFonts w:eastAsia="Times New Roman" w:cs="Times New Roman"/>
          <w:szCs w:val="20"/>
          <w:lang w:eastAsia="de-DE"/>
        </w:rPr>
        <w:t>terem Verfall de</w:t>
      </w:r>
      <w:r w:rsidR="003A1D82">
        <w:rPr>
          <w:rFonts w:eastAsia="Times New Roman" w:cs="Times New Roman"/>
          <w:szCs w:val="20"/>
          <w:lang w:eastAsia="de-DE"/>
        </w:rPr>
        <w:t>s Objektes führen, ergreifen. Die</w:t>
      </w:r>
      <w:r w:rsidRPr="0038744A">
        <w:rPr>
          <w:rFonts w:eastAsia="Times New Roman" w:cs="Times New Roman"/>
          <w:szCs w:val="20"/>
          <w:lang w:eastAsia="de-DE"/>
        </w:rPr>
        <w:t xml:space="preserve"> Beantragung der erforderlichen Genehmigungen </w:t>
      </w:r>
      <w:r w:rsidR="003A1D82">
        <w:rPr>
          <w:rFonts w:eastAsia="Times New Roman" w:cs="Times New Roman"/>
          <w:szCs w:val="20"/>
          <w:lang w:eastAsia="de-DE"/>
        </w:rPr>
        <w:t xml:space="preserve">ist von der Eigentümerin </w:t>
      </w:r>
      <w:r w:rsidRPr="0038744A">
        <w:rPr>
          <w:rFonts w:eastAsia="Times New Roman" w:cs="Times New Roman"/>
          <w:szCs w:val="20"/>
          <w:lang w:eastAsia="de-DE"/>
        </w:rPr>
        <w:t>bis zum 28.</w:t>
      </w:r>
      <w:r w:rsidR="000C027E">
        <w:rPr>
          <w:rFonts w:eastAsia="Times New Roman" w:cs="Times New Roman"/>
          <w:szCs w:val="20"/>
          <w:lang w:eastAsia="de-DE"/>
        </w:rPr>
        <w:t xml:space="preserve"> Februar </w:t>
      </w:r>
      <w:r w:rsidRPr="0038744A">
        <w:rPr>
          <w:rFonts w:eastAsia="Times New Roman" w:cs="Times New Roman"/>
          <w:szCs w:val="20"/>
          <w:lang w:eastAsia="de-DE"/>
        </w:rPr>
        <w:t>2020 nach</w:t>
      </w:r>
      <w:r w:rsidR="003A1D82">
        <w:rPr>
          <w:rFonts w:eastAsia="Times New Roman" w:cs="Times New Roman"/>
          <w:szCs w:val="20"/>
          <w:lang w:eastAsia="de-DE"/>
        </w:rPr>
        <w:t>zu</w:t>
      </w:r>
      <w:r w:rsidRPr="0038744A">
        <w:rPr>
          <w:rFonts w:eastAsia="Times New Roman" w:cs="Times New Roman"/>
          <w:szCs w:val="20"/>
          <w:lang w:eastAsia="de-DE"/>
        </w:rPr>
        <w:t>weisen. Die Sicherung selbst ist bis zum 31.</w:t>
      </w:r>
      <w:r w:rsidR="000C027E">
        <w:rPr>
          <w:rFonts w:eastAsia="Times New Roman" w:cs="Times New Roman"/>
          <w:szCs w:val="20"/>
          <w:lang w:eastAsia="de-DE"/>
        </w:rPr>
        <w:t xml:space="preserve"> Mai </w:t>
      </w:r>
      <w:r w:rsidRPr="0038744A">
        <w:rPr>
          <w:rFonts w:eastAsia="Times New Roman" w:cs="Times New Roman"/>
          <w:szCs w:val="20"/>
          <w:lang w:eastAsia="de-DE"/>
        </w:rPr>
        <w:t xml:space="preserve">2020 bzw. spätestens acht Wochen nach Erhalt der Genehmigungen zu realisieren. Angesichts des Umfanges </w:t>
      </w:r>
      <w:r w:rsidR="000C027E">
        <w:rPr>
          <w:rFonts w:eastAsia="Times New Roman" w:cs="Times New Roman"/>
          <w:szCs w:val="20"/>
          <w:lang w:eastAsia="de-DE"/>
        </w:rPr>
        <w:t>der erforderlichen Sicherungsar</w:t>
      </w:r>
      <w:r w:rsidRPr="0038744A">
        <w:rPr>
          <w:rFonts w:eastAsia="Times New Roman" w:cs="Times New Roman"/>
          <w:szCs w:val="20"/>
          <w:lang w:eastAsia="de-DE"/>
        </w:rPr>
        <w:t>beiten – die Maßnahmen erfordern u.a. eine Bau</w:t>
      </w:r>
      <w:r w:rsidR="00D9314E">
        <w:rPr>
          <w:rFonts w:eastAsia="Times New Roman" w:cs="Times New Roman"/>
          <w:szCs w:val="20"/>
          <w:lang w:eastAsia="de-DE"/>
        </w:rPr>
        <w:t>-</w:t>
      </w:r>
      <w:r w:rsidRPr="0038744A">
        <w:rPr>
          <w:rFonts w:eastAsia="Times New Roman" w:cs="Times New Roman"/>
          <w:szCs w:val="20"/>
          <w:lang w:eastAsia="de-DE"/>
        </w:rPr>
        <w:t xml:space="preserve">genehmigung – waren ausreichende Fristen zur Durchführung zu setzen. </w:t>
      </w:r>
    </w:p>
    <w:p w:rsidR="0038744A" w:rsidRDefault="0038744A" w:rsidP="00925C46">
      <w:pPr>
        <w:spacing w:after="120" w:line="240" w:lineRule="auto"/>
        <w:jc w:val="both"/>
        <w:rPr>
          <w:rFonts w:eastAsia="Times New Roman" w:cs="Times New Roman"/>
          <w:szCs w:val="20"/>
          <w:lang w:eastAsia="de-DE"/>
        </w:rPr>
      </w:pPr>
      <w:r w:rsidRPr="0038744A">
        <w:rPr>
          <w:rFonts w:eastAsia="Times New Roman" w:cs="Times New Roman"/>
          <w:szCs w:val="20"/>
          <w:lang w:eastAsia="de-DE"/>
        </w:rPr>
        <w:t>Erst wenn eine Frist erfolglos verstreicht, kann eine Ersatzvornahme durch das Denkmalschutzamt vollzogen werden. Die Planung dieser Ersatzvornahme ist durch das Denkmalschutzamt parallel beauftragt worden.</w:t>
      </w:r>
    </w:p>
    <w:p w:rsidR="00925C46" w:rsidRPr="0038744A" w:rsidRDefault="00925C46" w:rsidP="00925C46">
      <w:pPr>
        <w:spacing w:after="120" w:line="240" w:lineRule="auto"/>
        <w:jc w:val="both"/>
        <w:rPr>
          <w:rFonts w:eastAsia="Times New Roman" w:cs="Times New Roman"/>
          <w:szCs w:val="20"/>
          <w:lang w:eastAsia="de-DE"/>
        </w:rPr>
      </w:pPr>
      <w:r>
        <w:rPr>
          <w:rFonts w:eastAsia="Times New Roman" w:cs="Times New Roman"/>
          <w:szCs w:val="20"/>
          <w:lang w:eastAsia="de-DE"/>
        </w:rPr>
        <w:t xml:space="preserve">Dies vorausgeschickt, beantwortet der Senat die Fragen wie folgt: </w:t>
      </w:r>
    </w:p>
    <w:p w:rsidR="0038744A" w:rsidRPr="005662B4" w:rsidRDefault="0038744A" w:rsidP="00925C46">
      <w:pPr>
        <w:spacing w:after="120" w:line="240" w:lineRule="auto"/>
        <w:jc w:val="both"/>
        <w:rPr>
          <w:rFonts w:eastAsia="Times New Roman" w:cs="Times New Roman"/>
          <w:i/>
          <w:szCs w:val="20"/>
          <w:lang w:eastAsia="de-DE"/>
        </w:rPr>
      </w:pPr>
    </w:p>
    <w:p w:rsidR="005662B4" w:rsidRPr="005662B4" w:rsidRDefault="005662B4" w:rsidP="00925C46">
      <w:pPr>
        <w:spacing w:after="120" w:line="240" w:lineRule="auto"/>
        <w:ind w:left="1191" w:hanging="397"/>
        <w:jc w:val="both"/>
        <w:rPr>
          <w:rFonts w:cs="Arial"/>
          <w:i/>
          <w:szCs w:val="20"/>
        </w:rPr>
      </w:pPr>
      <w:r w:rsidRPr="005662B4">
        <w:rPr>
          <w:rFonts w:cs="Arial"/>
          <w:i/>
          <w:szCs w:val="20"/>
        </w:rPr>
        <w:t>1.</w:t>
      </w:r>
      <w:r w:rsidRPr="005662B4">
        <w:rPr>
          <w:rFonts w:cs="Arial"/>
          <w:i/>
          <w:szCs w:val="20"/>
        </w:rPr>
        <w:tab/>
        <w:t>Was ist seit der Senatsantwort auf meine letzte Schriftliche Kleine Anfrage vom 15. November 2019 (</w:t>
      </w:r>
      <w:proofErr w:type="spellStart"/>
      <w:r w:rsidRPr="005662B4">
        <w:rPr>
          <w:rFonts w:cs="Arial"/>
          <w:i/>
          <w:szCs w:val="20"/>
        </w:rPr>
        <w:t>Drs</w:t>
      </w:r>
      <w:proofErr w:type="spellEnd"/>
      <w:r w:rsidRPr="005662B4">
        <w:rPr>
          <w:rFonts w:cs="Arial"/>
          <w:i/>
          <w:szCs w:val="20"/>
        </w:rPr>
        <w:t>. 21/18932) im Hinblick auf die Eigentümerin der Schilleroper passiert? Bitte die einzelnen Maßnahmen aufführen und datieren.</w:t>
      </w:r>
    </w:p>
    <w:p w:rsidR="005662B4" w:rsidRPr="005662B4" w:rsidRDefault="005662B4" w:rsidP="00925C46">
      <w:pPr>
        <w:spacing w:after="120" w:line="240" w:lineRule="auto"/>
        <w:ind w:left="1191" w:hanging="397"/>
        <w:jc w:val="both"/>
        <w:rPr>
          <w:rFonts w:cs="Arial"/>
          <w:i/>
          <w:szCs w:val="20"/>
        </w:rPr>
      </w:pPr>
      <w:r w:rsidRPr="005662B4">
        <w:rPr>
          <w:rFonts w:cs="Arial"/>
          <w:i/>
          <w:szCs w:val="20"/>
        </w:rPr>
        <w:t>2.</w:t>
      </w:r>
      <w:r w:rsidRPr="005662B4">
        <w:rPr>
          <w:rFonts w:cs="Arial"/>
          <w:i/>
          <w:szCs w:val="20"/>
        </w:rPr>
        <w:tab/>
        <w:t>Was ist seit November passiert, um die Schilleroper abzusichern und „über den Winter zu bringen“?</w:t>
      </w:r>
    </w:p>
    <w:p w:rsidR="005662B4" w:rsidRPr="005662B4" w:rsidRDefault="005662B4" w:rsidP="00925C46">
      <w:pPr>
        <w:spacing w:after="120" w:line="240" w:lineRule="auto"/>
        <w:ind w:left="1588" w:hanging="397"/>
        <w:jc w:val="both"/>
        <w:rPr>
          <w:rFonts w:eastAsia="Times New Roman" w:cs="Times New Roman"/>
          <w:i/>
          <w:szCs w:val="20"/>
          <w:lang w:eastAsia="de-DE"/>
        </w:rPr>
      </w:pPr>
      <w:r w:rsidRPr="005662B4">
        <w:rPr>
          <w:rFonts w:eastAsia="Times New Roman" w:cs="Times New Roman"/>
          <w:i/>
          <w:szCs w:val="20"/>
          <w:lang w:eastAsia="de-DE"/>
        </w:rPr>
        <w:t>2.1</w:t>
      </w:r>
      <w:r w:rsidRPr="005662B4">
        <w:rPr>
          <w:rFonts w:eastAsia="Times New Roman" w:cs="Times New Roman"/>
          <w:i/>
          <w:szCs w:val="20"/>
          <w:lang w:eastAsia="de-DE"/>
        </w:rPr>
        <w:tab/>
        <w:t>In welchem Umfang und welche Sicherungsmaßnahmen konkret sind wann von wem beschlossen und in Auftrag gegeben worden? Sollte das noch nicht geschehen sein, warum nicht?</w:t>
      </w:r>
    </w:p>
    <w:p w:rsidR="005662B4" w:rsidRPr="005662B4" w:rsidRDefault="005662B4" w:rsidP="00925C46">
      <w:pPr>
        <w:spacing w:after="120" w:line="240" w:lineRule="auto"/>
        <w:ind w:left="1588" w:hanging="397"/>
        <w:jc w:val="both"/>
        <w:rPr>
          <w:rFonts w:eastAsia="Times New Roman" w:cs="Times New Roman"/>
          <w:i/>
          <w:szCs w:val="20"/>
          <w:lang w:eastAsia="de-DE"/>
        </w:rPr>
      </w:pPr>
      <w:r w:rsidRPr="005662B4">
        <w:rPr>
          <w:rFonts w:eastAsia="Times New Roman" w:cs="Times New Roman"/>
          <w:i/>
          <w:szCs w:val="20"/>
          <w:lang w:eastAsia="de-DE"/>
        </w:rPr>
        <w:t>2.2</w:t>
      </w:r>
      <w:r w:rsidRPr="005662B4">
        <w:rPr>
          <w:rFonts w:eastAsia="Times New Roman" w:cs="Times New Roman"/>
          <w:i/>
          <w:szCs w:val="20"/>
          <w:lang w:eastAsia="de-DE"/>
        </w:rPr>
        <w:tab/>
        <w:t>Wann und an wen sind die betreffenden Aufträge mit welchen inhaltlichen und zeitlichen Vorgaben vergeben worden?</w:t>
      </w:r>
    </w:p>
    <w:p w:rsidR="005662B4" w:rsidRDefault="005662B4" w:rsidP="00925C46">
      <w:pPr>
        <w:spacing w:after="120" w:line="240" w:lineRule="auto"/>
        <w:ind w:left="1588" w:hanging="397"/>
        <w:jc w:val="both"/>
        <w:rPr>
          <w:rFonts w:eastAsia="Times New Roman" w:cs="Times New Roman"/>
          <w:i/>
          <w:szCs w:val="20"/>
          <w:lang w:eastAsia="de-DE"/>
        </w:rPr>
      </w:pPr>
      <w:r w:rsidRPr="005662B4">
        <w:rPr>
          <w:rFonts w:eastAsia="Times New Roman" w:cs="Times New Roman"/>
          <w:i/>
          <w:szCs w:val="20"/>
          <w:lang w:eastAsia="de-DE"/>
        </w:rPr>
        <w:t>2.3</w:t>
      </w:r>
      <w:r w:rsidRPr="005662B4">
        <w:rPr>
          <w:rFonts w:eastAsia="Times New Roman" w:cs="Times New Roman"/>
          <w:i/>
          <w:szCs w:val="20"/>
          <w:lang w:eastAsia="de-DE"/>
        </w:rPr>
        <w:tab/>
        <w:t>Wann ist mit den Sicherungsmaßnahmen begonnen worden? Sollte das noch nicht geschehen sein, warum nicht? Und wann ist damit zu rechnen?</w:t>
      </w:r>
    </w:p>
    <w:p w:rsidR="0038744A" w:rsidRPr="0038744A" w:rsidRDefault="0038744A" w:rsidP="00925C46">
      <w:pPr>
        <w:spacing w:after="120" w:line="240" w:lineRule="auto"/>
        <w:jc w:val="both"/>
        <w:rPr>
          <w:rFonts w:eastAsia="Times New Roman" w:cs="Times New Roman"/>
          <w:szCs w:val="20"/>
          <w:lang w:eastAsia="de-DE"/>
        </w:rPr>
      </w:pPr>
      <w:r w:rsidRPr="0038744A">
        <w:rPr>
          <w:rFonts w:eastAsia="Times New Roman" w:cs="Times New Roman"/>
          <w:szCs w:val="20"/>
          <w:lang w:eastAsia="de-DE"/>
        </w:rPr>
        <w:t xml:space="preserve">Siehe Vorbemerkung. </w:t>
      </w:r>
    </w:p>
    <w:p w:rsidR="0038744A" w:rsidRPr="005662B4" w:rsidRDefault="0038744A" w:rsidP="00925C46">
      <w:pPr>
        <w:spacing w:after="120" w:line="240" w:lineRule="auto"/>
        <w:jc w:val="both"/>
        <w:rPr>
          <w:rFonts w:eastAsia="Times New Roman" w:cs="Times New Roman"/>
          <w:i/>
          <w:szCs w:val="20"/>
          <w:lang w:eastAsia="de-DE"/>
        </w:rPr>
      </w:pPr>
    </w:p>
    <w:p w:rsidR="005662B4" w:rsidRPr="005662B4" w:rsidRDefault="005662B4" w:rsidP="00925C46">
      <w:pPr>
        <w:spacing w:after="120" w:line="240" w:lineRule="auto"/>
        <w:ind w:left="1191" w:hanging="397"/>
        <w:jc w:val="both"/>
        <w:rPr>
          <w:rFonts w:cs="Arial"/>
          <w:i/>
          <w:szCs w:val="20"/>
        </w:rPr>
      </w:pPr>
      <w:r w:rsidRPr="005662B4">
        <w:rPr>
          <w:rFonts w:cs="Arial"/>
          <w:i/>
          <w:szCs w:val="20"/>
        </w:rPr>
        <w:lastRenderedPageBreak/>
        <w:t>3.</w:t>
      </w:r>
      <w:r w:rsidRPr="005662B4">
        <w:rPr>
          <w:rFonts w:cs="Arial"/>
          <w:i/>
          <w:szCs w:val="20"/>
        </w:rPr>
        <w:tab/>
        <w:t xml:space="preserve">Laut dieser </w:t>
      </w:r>
      <w:proofErr w:type="spellStart"/>
      <w:r w:rsidRPr="005662B4">
        <w:rPr>
          <w:rFonts w:cs="Arial"/>
          <w:i/>
          <w:szCs w:val="20"/>
        </w:rPr>
        <w:t>Drs</w:t>
      </w:r>
      <w:proofErr w:type="spellEnd"/>
      <w:r w:rsidRPr="005662B4">
        <w:rPr>
          <w:rFonts w:cs="Arial"/>
          <w:i/>
          <w:szCs w:val="20"/>
        </w:rPr>
        <w:t xml:space="preserve">. 21/18932 „hat die für Stadtentwicklung zuständige Behörde am 15. April 2019 eine Plausibilitätsstudie zur behördeninternen Bewertung der Umsetzungsmöglichkeiten des Bebauungsplans St. Pauli 42 vom 18. Oktober 2004 aus heutiger Sicht an das Büro Kempe </w:t>
      </w:r>
      <w:proofErr w:type="spellStart"/>
      <w:r w:rsidRPr="005662B4">
        <w:rPr>
          <w:rFonts w:cs="Arial"/>
          <w:i/>
          <w:szCs w:val="20"/>
        </w:rPr>
        <w:t>Thill</w:t>
      </w:r>
      <w:proofErr w:type="spellEnd"/>
      <w:r w:rsidRPr="005662B4">
        <w:rPr>
          <w:rFonts w:cs="Arial"/>
          <w:i/>
          <w:szCs w:val="20"/>
        </w:rPr>
        <w:t xml:space="preserve"> vergeben. Ergebnisse liegen noch nicht vor.“ </w:t>
      </w:r>
    </w:p>
    <w:p w:rsidR="005662B4" w:rsidRPr="005662B4" w:rsidRDefault="005662B4" w:rsidP="00925C46">
      <w:pPr>
        <w:spacing w:after="120" w:line="240" w:lineRule="auto"/>
        <w:ind w:left="1588" w:hanging="397"/>
        <w:jc w:val="both"/>
        <w:rPr>
          <w:rFonts w:eastAsia="Times New Roman" w:cs="Times New Roman"/>
          <w:i/>
          <w:szCs w:val="20"/>
          <w:lang w:eastAsia="de-DE"/>
        </w:rPr>
      </w:pPr>
      <w:r w:rsidRPr="005662B4">
        <w:rPr>
          <w:rFonts w:eastAsia="Times New Roman" w:cs="Times New Roman"/>
          <w:i/>
          <w:szCs w:val="20"/>
          <w:lang w:eastAsia="de-DE"/>
        </w:rPr>
        <w:t>3.1</w:t>
      </w:r>
      <w:r w:rsidRPr="005662B4">
        <w:rPr>
          <w:rFonts w:eastAsia="Times New Roman" w:cs="Times New Roman"/>
          <w:i/>
          <w:szCs w:val="20"/>
          <w:lang w:eastAsia="de-DE"/>
        </w:rPr>
        <w:tab/>
        <w:t xml:space="preserve">Über welche Erfahrungen mit Objekten wie der Schilleroper verfügt das mit der Plausibilitätsstudie beauftragte Büro Kempe </w:t>
      </w:r>
      <w:proofErr w:type="spellStart"/>
      <w:r w:rsidRPr="005662B4">
        <w:rPr>
          <w:rFonts w:eastAsia="Times New Roman" w:cs="Times New Roman"/>
          <w:i/>
          <w:szCs w:val="20"/>
          <w:lang w:eastAsia="de-DE"/>
        </w:rPr>
        <w:t>Thill</w:t>
      </w:r>
      <w:proofErr w:type="spellEnd"/>
      <w:r w:rsidRPr="005662B4">
        <w:rPr>
          <w:rFonts w:eastAsia="Times New Roman" w:cs="Times New Roman"/>
          <w:i/>
          <w:szCs w:val="20"/>
          <w:lang w:eastAsia="de-DE"/>
        </w:rPr>
        <w:t xml:space="preserve">? </w:t>
      </w:r>
    </w:p>
    <w:p w:rsidR="005662B4" w:rsidRPr="005662B4" w:rsidRDefault="005662B4" w:rsidP="00925C46">
      <w:pPr>
        <w:spacing w:after="120" w:line="240" w:lineRule="auto"/>
        <w:ind w:left="1588" w:hanging="397"/>
        <w:jc w:val="both"/>
        <w:rPr>
          <w:rFonts w:eastAsia="Times New Roman" w:cs="Times New Roman"/>
          <w:i/>
          <w:szCs w:val="20"/>
          <w:lang w:eastAsia="de-DE"/>
        </w:rPr>
      </w:pPr>
      <w:r w:rsidRPr="005662B4">
        <w:rPr>
          <w:rFonts w:eastAsia="Times New Roman" w:cs="Times New Roman"/>
          <w:i/>
          <w:szCs w:val="20"/>
          <w:lang w:eastAsia="de-DE"/>
        </w:rPr>
        <w:t>3.2</w:t>
      </w:r>
      <w:r w:rsidRPr="005662B4">
        <w:rPr>
          <w:rFonts w:eastAsia="Times New Roman" w:cs="Times New Roman"/>
          <w:i/>
          <w:szCs w:val="20"/>
          <w:lang w:eastAsia="de-DE"/>
        </w:rPr>
        <w:tab/>
        <w:t>Welche inhaltlichen Zielvorgaben hat die Freie und Hansestadt Hamburg diesem Büro gemacht, welche Fragen sollte es bearbeiten beziehungsweise beantworten?</w:t>
      </w:r>
    </w:p>
    <w:p w:rsidR="005662B4" w:rsidRPr="005662B4" w:rsidRDefault="005662B4" w:rsidP="00925C46">
      <w:pPr>
        <w:spacing w:after="120" w:line="240" w:lineRule="auto"/>
        <w:ind w:left="1588" w:hanging="397"/>
        <w:jc w:val="both"/>
        <w:rPr>
          <w:rFonts w:eastAsia="Times New Roman" w:cs="Times New Roman"/>
          <w:i/>
          <w:szCs w:val="20"/>
          <w:lang w:eastAsia="de-DE"/>
        </w:rPr>
      </w:pPr>
      <w:r w:rsidRPr="005662B4">
        <w:rPr>
          <w:rFonts w:eastAsia="Times New Roman" w:cs="Times New Roman"/>
          <w:i/>
          <w:szCs w:val="20"/>
          <w:lang w:eastAsia="de-DE"/>
        </w:rPr>
        <w:t>3.3</w:t>
      </w:r>
      <w:r w:rsidRPr="005662B4">
        <w:rPr>
          <w:rFonts w:eastAsia="Times New Roman" w:cs="Times New Roman"/>
          <w:i/>
          <w:szCs w:val="20"/>
          <w:lang w:eastAsia="de-DE"/>
        </w:rPr>
        <w:tab/>
        <w:t xml:space="preserve">Welche zeitlichen Vorgaben wurden dem Büro Kempe </w:t>
      </w:r>
      <w:proofErr w:type="spellStart"/>
      <w:r w:rsidRPr="005662B4">
        <w:rPr>
          <w:rFonts w:eastAsia="Times New Roman" w:cs="Times New Roman"/>
          <w:i/>
          <w:szCs w:val="20"/>
          <w:lang w:eastAsia="de-DE"/>
        </w:rPr>
        <w:t>Thill</w:t>
      </w:r>
      <w:proofErr w:type="spellEnd"/>
      <w:r w:rsidRPr="005662B4">
        <w:rPr>
          <w:rFonts w:eastAsia="Times New Roman" w:cs="Times New Roman"/>
          <w:i/>
          <w:szCs w:val="20"/>
          <w:lang w:eastAsia="de-DE"/>
        </w:rPr>
        <w:t xml:space="preserve"> bezüglich der Plausibilitätsstudie gemacht, welche Termine gesetzt? </w:t>
      </w:r>
    </w:p>
    <w:p w:rsidR="005662B4" w:rsidRPr="005662B4" w:rsidRDefault="005662B4" w:rsidP="00925C46">
      <w:pPr>
        <w:spacing w:after="120" w:line="240" w:lineRule="auto"/>
        <w:ind w:left="1588" w:hanging="397"/>
        <w:jc w:val="both"/>
        <w:rPr>
          <w:rFonts w:eastAsia="Times New Roman" w:cs="Times New Roman"/>
          <w:i/>
          <w:szCs w:val="20"/>
          <w:lang w:eastAsia="de-DE"/>
        </w:rPr>
      </w:pPr>
      <w:r w:rsidRPr="005662B4">
        <w:rPr>
          <w:rFonts w:eastAsia="Times New Roman" w:cs="Times New Roman"/>
          <w:i/>
          <w:szCs w:val="20"/>
          <w:lang w:eastAsia="de-DE"/>
        </w:rPr>
        <w:t>3.4</w:t>
      </w:r>
      <w:r w:rsidRPr="005662B4">
        <w:rPr>
          <w:rFonts w:eastAsia="Times New Roman" w:cs="Times New Roman"/>
          <w:i/>
          <w:szCs w:val="20"/>
          <w:lang w:eastAsia="de-DE"/>
        </w:rPr>
        <w:tab/>
        <w:t>Wie hoch sind bisher die Kosten für diese Studie ausgefallen, mit wie vielen Kosten ist noch zu rechnen?</w:t>
      </w:r>
    </w:p>
    <w:p w:rsidR="005662B4" w:rsidRPr="005662B4" w:rsidRDefault="005662B4" w:rsidP="00925C46">
      <w:pPr>
        <w:spacing w:after="120" w:line="240" w:lineRule="auto"/>
        <w:ind w:left="1588" w:hanging="397"/>
        <w:jc w:val="both"/>
        <w:rPr>
          <w:rFonts w:eastAsia="Times New Roman" w:cs="Times New Roman"/>
          <w:i/>
          <w:szCs w:val="20"/>
          <w:lang w:eastAsia="de-DE"/>
        </w:rPr>
      </w:pPr>
      <w:r w:rsidRPr="005662B4">
        <w:rPr>
          <w:rFonts w:eastAsia="Times New Roman" w:cs="Times New Roman"/>
          <w:i/>
          <w:szCs w:val="20"/>
          <w:lang w:eastAsia="de-DE"/>
        </w:rPr>
        <w:t>3.5</w:t>
      </w:r>
      <w:r w:rsidRPr="005662B4">
        <w:rPr>
          <w:rFonts w:eastAsia="Times New Roman" w:cs="Times New Roman"/>
          <w:i/>
          <w:szCs w:val="20"/>
          <w:lang w:eastAsia="de-DE"/>
        </w:rPr>
        <w:tab/>
      </w:r>
      <w:proofErr w:type="spellStart"/>
      <w:r w:rsidRPr="005662B4">
        <w:rPr>
          <w:rFonts w:eastAsia="Times New Roman" w:cs="Times New Roman"/>
          <w:i/>
          <w:szCs w:val="20"/>
          <w:lang w:eastAsia="de-DE"/>
        </w:rPr>
        <w:t>Liegen</w:t>
      </w:r>
      <w:proofErr w:type="spellEnd"/>
      <w:r w:rsidRPr="005662B4">
        <w:rPr>
          <w:rFonts w:eastAsia="Times New Roman" w:cs="Times New Roman"/>
          <w:i/>
          <w:szCs w:val="20"/>
          <w:lang w:eastAsia="de-DE"/>
        </w:rPr>
        <w:t xml:space="preserve"> die Ergebnisse oder wenigstens Zwischenergebnisse dieser Plausibilitätsstudie inzwischen vor?</w:t>
      </w:r>
    </w:p>
    <w:p w:rsidR="005662B4" w:rsidRPr="005662B4" w:rsidRDefault="005662B4" w:rsidP="00925C46">
      <w:pPr>
        <w:spacing w:after="120" w:line="240" w:lineRule="auto"/>
        <w:ind w:left="1985" w:hanging="397"/>
        <w:jc w:val="both"/>
        <w:rPr>
          <w:rFonts w:eastAsia="Times New Roman" w:cs="Times New Roman"/>
          <w:i/>
          <w:szCs w:val="20"/>
          <w:lang w:eastAsia="de-DE"/>
        </w:rPr>
      </w:pPr>
      <w:r w:rsidRPr="005662B4">
        <w:rPr>
          <w:rFonts w:eastAsia="Times New Roman" w:cs="Times New Roman"/>
          <w:i/>
          <w:szCs w:val="20"/>
          <w:lang w:eastAsia="de-DE"/>
        </w:rPr>
        <w:t>3.5.1</w:t>
      </w:r>
      <w:r w:rsidRPr="005662B4">
        <w:rPr>
          <w:rFonts w:eastAsia="Times New Roman" w:cs="Times New Roman"/>
          <w:i/>
          <w:szCs w:val="20"/>
          <w:lang w:eastAsia="de-DE"/>
        </w:rPr>
        <w:tab/>
        <w:t xml:space="preserve">Wenn ja, um welche handelt es sich dabei? </w:t>
      </w:r>
    </w:p>
    <w:p w:rsidR="005662B4" w:rsidRDefault="005662B4" w:rsidP="00925C46">
      <w:pPr>
        <w:spacing w:after="120" w:line="240" w:lineRule="auto"/>
        <w:ind w:left="1985" w:hanging="397"/>
        <w:jc w:val="both"/>
        <w:rPr>
          <w:rFonts w:eastAsia="Times New Roman" w:cs="Times New Roman"/>
          <w:i/>
          <w:szCs w:val="20"/>
          <w:lang w:eastAsia="de-DE"/>
        </w:rPr>
      </w:pPr>
      <w:r w:rsidRPr="005662B4">
        <w:rPr>
          <w:rFonts w:eastAsia="Times New Roman" w:cs="Times New Roman"/>
          <w:i/>
          <w:szCs w:val="20"/>
          <w:lang w:eastAsia="de-DE"/>
        </w:rPr>
        <w:t>3.5.2</w:t>
      </w:r>
      <w:r w:rsidRPr="005662B4">
        <w:rPr>
          <w:rFonts w:eastAsia="Times New Roman" w:cs="Times New Roman"/>
          <w:i/>
          <w:szCs w:val="20"/>
          <w:lang w:eastAsia="de-DE"/>
        </w:rPr>
        <w:tab/>
        <w:t>Wenn nein, warum nicht? Und wann sind die gegebenenfalls zu erwarten?</w:t>
      </w:r>
    </w:p>
    <w:p w:rsidR="00A64990" w:rsidRDefault="00A64990" w:rsidP="00A64990">
      <w:pPr>
        <w:spacing w:after="120" w:line="240" w:lineRule="auto"/>
        <w:jc w:val="both"/>
        <w:rPr>
          <w:rFonts w:eastAsia="Times New Roman" w:cs="Times New Roman"/>
          <w:i/>
          <w:szCs w:val="20"/>
          <w:lang w:eastAsia="de-DE"/>
        </w:rPr>
      </w:pPr>
    </w:p>
    <w:p w:rsidR="00A64990" w:rsidRDefault="00A64990" w:rsidP="00A64990">
      <w:pPr>
        <w:spacing w:after="120" w:line="240" w:lineRule="auto"/>
        <w:jc w:val="both"/>
        <w:rPr>
          <w:rFonts w:eastAsia="Times New Roman" w:cs="Times New Roman"/>
          <w:szCs w:val="20"/>
          <w:lang w:eastAsia="de-DE"/>
        </w:rPr>
      </w:pPr>
      <w:r w:rsidRPr="00A64990">
        <w:rPr>
          <w:rFonts w:eastAsia="Times New Roman" w:cs="Times New Roman"/>
          <w:szCs w:val="20"/>
          <w:lang w:eastAsia="de-DE"/>
        </w:rPr>
        <w:t xml:space="preserve">Die Plausibilitätsstudie, die die für Stadtentwicklung zuständige Behörde am 15. April 2019 an das Architekturbüro Kempe </w:t>
      </w:r>
      <w:proofErr w:type="spellStart"/>
      <w:r w:rsidRPr="00A64990">
        <w:rPr>
          <w:rFonts w:eastAsia="Times New Roman" w:cs="Times New Roman"/>
          <w:szCs w:val="20"/>
          <w:lang w:eastAsia="de-DE"/>
        </w:rPr>
        <w:t>Thill</w:t>
      </w:r>
      <w:proofErr w:type="spellEnd"/>
      <w:r w:rsidRPr="00A64990">
        <w:rPr>
          <w:rFonts w:eastAsia="Times New Roman" w:cs="Times New Roman"/>
          <w:szCs w:val="20"/>
          <w:lang w:eastAsia="de-DE"/>
        </w:rPr>
        <w:t xml:space="preserve"> vergeben hat, soll der behördeninternen Bewertung der Umsetzungsmöglichkeiten des Bebauungsplans St. Pauli 42 vom 18. Oktober 2004 aus heutiger Sicht dienen. Das Architekturbüro Kempe </w:t>
      </w:r>
      <w:proofErr w:type="spellStart"/>
      <w:r w:rsidRPr="00A64990">
        <w:rPr>
          <w:rFonts w:eastAsia="Times New Roman" w:cs="Times New Roman"/>
          <w:szCs w:val="20"/>
          <w:lang w:eastAsia="de-DE"/>
        </w:rPr>
        <w:t>Thill</w:t>
      </w:r>
      <w:proofErr w:type="spellEnd"/>
      <w:r w:rsidRPr="00A64990">
        <w:rPr>
          <w:rFonts w:eastAsia="Times New Roman" w:cs="Times New Roman"/>
          <w:szCs w:val="20"/>
          <w:lang w:eastAsia="de-DE"/>
        </w:rPr>
        <w:t xml:space="preserve"> hat bereits einige Projekte bearbeitet, die vergleichbare Problemstellungen aufweisen. Dabei hat das Büro jeweils Lösungsvorschläge entwickelt, die Bauherrn und Fachwelt überzeugen und vielfach auch umgesetzt wurden bzw. sich in der Umsetzung befinden. Es ist das einzige Büro, das ein mit der Schilleroper vergleichbares Projekt in Europa betreut, den Winterzirkus </w:t>
      </w:r>
      <w:proofErr w:type="spellStart"/>
      <w:r w:rsidRPr="00A64990">
        <w:rPr>
          <w:rFonts w:eastAsia="Times New Roman" w:cs="Times New Roman"/>
          <w:szCs w:val="20"/>
          <w:lang w:eastAsia="de-DE"/>
        </w:rPr>
        <w:t>Mahy</w:t>
      </w:r>
      <w:proofErr w:type="spellEnd"/>
      <w:r w:rsidRPr="00A64990">
        <w:rPr>
          <w:rFonts w:eastAsia="Times New Roman" w:cs="Times New Roman"/>
          <w:szCs w:val="20"/>
          <w:lang w:eastAsia="de-DE"/>
        </w:rPr>
        <w:t xml:space="preserve"> in Gent. Aufgrund der dynamischen Entwicklung in Hinsicht auf die denkmalrechtliche Sicherungsverfügung ist die Arbeit an der Plausibilitätsstudie noch nicht abgeschlossen. Aus diesem Grund ist auch eine abschließende Kostenangabe für die Plausibilitätsstudie nicht möglich. </w:t>
      </w:r>
    </w:p>
    <w:p w:rsidR="00DA51E3" w:rsidRPr="005662B4" w:rsidRDefault="00DA51E3" w:rsidP="00A64990">
      <w:pPr>
        <w:spacing w:after="120" w:line="240" w:lineRule="auto"/>
        <w:jc w:val="both"/>
        <w:rPr>
          <w:rFonts w:eastAsia="Times New Roman" w:cs="Times New Roman"/>
          <w:i/>
          <w:szCs w:val="20"/>
          <w:lang w:eastAsia="de-DE"/>
        </w:rPr>
      </w:pPr>
    </w:p>
    <w:p w:rsidR="005662B4" w:rsidRDefault="005662B4" w:rsidP="00925C46">
      <w:pPr>
        <w:spacing w:after="120" w:line="240" w:lineRule="auto"/>
        <w:ind w:left="1191" w:hanging="397"/>
        <w:jc w:val="both"/>
        <w:rPr>
          <w:rFonts w:cs="Arial"/>
          <w:i/>
          <w:szCs w:val="20"/>
        </w:rPr>
      </w:pPr>
      <w:r w:rsidRPr="005662B4">
        <w:rPr>
          <w:rFonts w:cs="Arial"/>
          <w:i/>
          <w:szCs w:val="20"/>
        </w:rPr>
        <w:t>4.</w:t>
      </w:r>
      <w:r w:rsidRPr="005662B4">
        <w:rPr>
          <w:rFonts w:cs="Arial"/>
          <w:i/>
          <w:szCs w:val="20"/>
        </w:rPr>
        <w:tab/>
        <w:t>Wie schätzt der Senat den gegenwärtigen Zustand der Schilleroper ein und bis wann muss etwas passieren, um den Zusammenbruch des Gebäudes nachhaltig zu verhindern?</w:t>
      </w:r>
    </w:p>
    <w:p w:rsidR="008C13FD" w:rsidRDefault="008C13FD" w:rsidP="008C13FD">
      <w:pPr>
        <w:spacing w:after="120" w:line="240" w:lineRule="auto"/>
        <w:jc w:val="both"/>
        <w:rPr>
          <w:rFonts w:cs="Arial"/>
          <w:i/>
          <w:szCs w:val="20"/>
        </w:rPr>
      </w:pPr>
    </w:p>
    <w:p w:rsidR="008C13FD" w:rsidRDefault="008C13FD" w:rsidP="008C13FD">
      <w:pPr>
        <w:spacing w:after="120" w:line="240" w:lineRule="auto"/>
        <w:jc w:val="both"/>
        <w:rPr>
          <w:rFonts w:cs="Arial"/>
          <w:szCs w:val="20"/>
        </w:rPr>
      </w:pPr>
      <w:r w:rsidRPr="008C13FD">
        <w:rPr>
          <w:rFonts w:cs="Arial"/>
          <w:szCs w:val="20"/>
        </w:rPr>
        <w:t>Die Standsicherheit der Stahlkonstruktion ist weiterhin gegeben, jedoch sind in naher Zukunft dringend Maßnahmen zu ergreifen, um eine dauerhafte Standsicherheit der Schilleroper gewährleisten zu können.</w:t>
      </w:r>
    </w:p>
    <w:p w:rsidR="008C13FD" w:rsidRPr="005662B4" w:rsidRDefault="008C13FD" w:rsidP="008C13FD">
      <w:pPr>
        <w:spacing w:after="120" w:line="240" w:lineRule="auto"/>
        <w:jc w:val="both"/>
        <w:rPr>
          <w:rFonts w:cs="Arial"/>
          <w:i/>
          <w:szCs w:val="20"/>
        </w:rPr>
      </w:pPr>
      <w:r w:rsidRPr="005662B4">
        <w:rPr>
          <w:rFonts w:cs="Arial"/>
          <w:i/>
          <w:szCs w:val="20"/>
        </w:rPr>
        <w:t xml:space="preserve"> </w:t>
      </w:r>
    </w:p>
    <w:p w:rsidR="005662B4" w:rsidRDefault="005662B4" w:rsidP="00925C46">
      <w:pPr>
        <w:spacing w:after="120" w:line="240" w:lineRule="auto"/>
        <w:ind w:left="1191" w:hanging="397"/>
        <w:jc w:val="both"/>
        <w:rPr>
          <w:rFonts w:cs="Arial"/>
          <w:i/>
          <w:szCs w:val="20"/>
        </w:rPr>
      </w:pPr>
      <w:r w:rsidRPr="005662B4">
        <w:rPr>
          <w:rFonts w:cs="Arial"/>
          <w:i/>
          <w:szCs w:val="20"/>
        </w:rPr>
        <w:t>5.</w:t>
      </w:r>
      <w:r w:rsidRPr="005662B4">
        <w:rPr>
          <w:rFonts w:cs="Arial"/>
          <w:i/>
          <w:szCs w:val="20"/>
        </w:rPr>
        <w:tab/>
        <w:t>Wie gedenkt die Freie und Hansestadt Hamburg mit der Eigentümerin umzugehen, wenn sie sich weiterhin weigert, die notwendigen Maßnahmen zum Erhalt des Denkmals anzugehen?</w:t>
      </w:r>
    </w:p>
    <w:p w:rsidR="008C13FD" w:rsidRDefault="008C13FD" w:rsidP="008C13FD">
      <w:pPr>
        <w:spacing w:after="120" w:line="240" w:lineRule="auto"/>
        <w:jc w:val="both"/>
        <w:rPr>
          <w:rFonts w:cs="Arial"/>
          <w:i/>
          <w:szCs w:val="20"/>
        </w:rPr>
      </w:pPr>
    </w:p>
    <w:p w:rsidR="008C13FD" w:rsidRPr="008C13FD" w:rsidRDefault="008C13FD" w:rsidP="008C13FD">
      <w:pPr>
        <w:spacing w:after="120" w:line="240" w:lineRule="auto"/>
        <w:jc w:val="both"/>
        <w:rPr>
          <w:rFonts w:cs="Arial"/>
          <w:szCs w:val="20"/>
        </w:rPr>
      </w:pPr>
      <w:r w:rsidRPr="008C13FD">
        <w:rPr>
          <w:rFonts w:cs="Arial"/>
          <w:szCs w:val="20"/>
        </w:rPr>
        <w:t>Siehe Vorb</w:t>
      </w:r>
      <w:r>
        <w:rPr>
          <w:rFonts w:cs="Arial"/>
          <w:szCs w:val="20"/>
        </w:rPr>
        <w:t>e</w:t>
      </w:r>
      <w:r w:rsidRPr="008C13FD">
        <w:rPr>
          <w:rFonts w:cs="Arial"/>
          <w:szCs w:val="20"/>
        </w:rPr>
        <w:t xml:space="preserve">merkung. </w:t>
      </w:r>
    </w:p>
    <w:p w:rsidR="00FD4167" w:rsidRPr="005662B4" w:rsidRDefault="00FD4167" w:rsidP="00925C46">
      <w:pPr>
        <w:pStyle w:val="Frage"/>
        <w:spacing w:before="0" w:after="120"/>
      </w:pPr>
    </w:p>
    <w:sectPr w:rsidR="00FD4167" w:rsidRPr="005662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E80" w:rsidRDefault="003E3E80" w:rsidP="00333621">
      <w:pPr>
        <w:spacing w:after="0" w:line="240" w:lineRule="auto"/>
      </w:pPr>
      <w:r>
        <w:separator/>
      </w:r>
    </w:p>
  </w:endnote>
  <w:endnote w:type="continuationSeparator" w:id="0">
    <w:p w:rsidR="003E3E80" w:rsidRDefault="003E3E80" w:rsidP="0033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621" w:rsidRPr="003E5B73" w:rsidRDefault="003E5B73">
    <w:pPr>
      <w:pStyle w:val="Fuzeile"/>
      <w:rPr>
        <w:rFonts w:cs="Arial"/>
      </w:rPr>
    </w:pPr>
    <w:r>
      <w:rPr>
        <w:rFonts w:cs="Arial"/>
      </w:rPr>
      <w:t>21-20190</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2</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1</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344097055"/>
      <w:docPartObj>
        <w:docPartGallery w:val="Page Numbers (Bottom of Page)"/>
        <w:docPartUnique/>
      </w:docPartObj>
    </w:sdtPr>
    <w:sdtEndPr/>
    <w:sdtContent>
      <w:p w:rsidR="00333621" w:rsidRPr="003E5B73" w:rsidRDefault="003E5B73">
        <w:pPr>
          <w:pStyle w:val="Fuzeile"/>
          <w:jc w:val="right"/>
          <w:rPr>
            <w:rFonts w:cs="Arial"/>
          </w:rPr>
        </w:pPr>
        <w:r>
          <w:rPr>
            <w:rFonts w:cs="Arial"/>
          </w:rPr>
          <w:t>21-20190</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1</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2</w:t>
        </w:r>
        <w:r>
          <w:rPr>
            <w:rFonts w:cs="Arial"/>
          </w:rPr>
          <w:fldChar w:fldCharType="end"/>
        </w:r>
      </w:p>
    </w:sdtContent>
  </w:sdt>
  <w:p w:rsidR="00333621" w:rsidRPr="003E5B73" w:rsidRDefault="00333621">
    <w:pPr>
      <w:pStyle w:val="Fuzeile"/>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621" w:rsidRPr="003E5B73" w:rsidRDefault="003E5B73">
    <w:pPr>
      <w:pStyle w:val="Fuzeile"/>
      <w:rPr>
        <w:rFonts w:cs="Arial"/>
      </w:rPr>
    </w:pPr>
    <w:r>
      <w:rPr>
        <w:rFonts w:cs="Arial"/>
      </w:rPr>
      <w:t>21-20190</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2</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E80" w:rsidRDefault="003E3E80" w:rsidP="00333621">
      <w:pPr>
        <w:spacing w:after="0" w:line="240" w:lineRule="auto"/>
      </w:pPr>
      <w:r>
        <w:separator/>
      </w:r>
    </w:p>
  </w:footnote>
  <w:footnote w:type="continuationSeparator" w:id="0">
    <w:p w:rsidR="003E3E80" w:rsidRDefault="003E3E80" w:rsidP="00333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621" w:rsidRDefault="003336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621" w:rsidRDefault="0033362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621" w:rsidRDefault="003336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759BF"/>
    <w:multiLevelType w:val="hybridMultilevel"/>
    <w:tmpl w:val="FF7CC6C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67"/>
    <w:rsid w:val="00004A5A"/>
    <w:rsid w:val="000C027E"/>
    <w:rsid w:val="00121349"/>
    <w:rsid w:val="0030291A"/>
    <w:rsid w:val="00333621"/>
    <w:rsid w:val="00375A3D"/>
    <w:rsid w:val="0038744A"/>
    <w:rsid w:val="003A1D82"/>
    <w:rsid w:val="003E3E80"/>
    <w:rsid w:val="003E5B73"/>
    <w:rsid w:val="003E67C0"/>
    <w:rsid w:val="003F7789"/>
    <w:rsid w:val="004E264A"/>
    <w:rsid w:val="005662B4"/>
    <w:rsid w:val="00570EDB"/>
    <w:rsid w:val="005B3442"/>
    <w:rsid w:val="006C49E2"/>
    <w:rsid w:val="00730539"/>
    <w:rsid w:val="00874DE1"/>
    <w:rsid w:val="008A47A0"/>
    <w:rsid w:val="008C13FD"/>
    <w:rsid w:val="0090043D"/>
    <w:rsid w:val="00925C46"/>
    <w:rsid w:val="00A64990"/>
    <w:rsid w:val="00AA72A4"/>
    <w:rsid w:val="00B32196"/>
    <w:rsid w:val="00C35A6B"/>
    <w:rsid w:val="00C61026"/>
    <w:rsid w:val="00CB381A"/>
    <w:rsid w:val="00D9314E"/>
    <w:rsid w:val="00DA51E3"/>
    <w:rsid w:val="00E12CE3"/>
    <w:rsid w:val="00E4076E"/>
    <w:rsid w:val="00F91039"/>
    <w:rsid w:val="00FA0F7C"/>
    <w:rsid w:val="00FD41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563D7-14C0-4608-94E2-DAF03683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4167"/>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D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Standard"/>
    <w:next w:val="Standard"/>
    <w:rsid w:val="003E67C0"/>
    <w:pPr>
      <w:overflowPunct w:val="0"/>
      <w:autoSpaceDE w:val="0"/>
      <w:autoSpaceDN w:val="0"/>
      <w:adjustRightInd w:val="0"/>
      <w:spacing w:before="480" w:after="240" w:line="240" w:lineRule="auto"/>
      <w:ind w:left="794" w:hanging="794"/>
      <w:jc w:val="both"/>
    </w:pPr>
    <w:rPr>
      <w:rFonts w:eastAsia="Times New Roman" w:cs="Times New Roman"/>
      <w:b/>
      <w:szCs w:val="20"/>
      <w:lang w:eastAsia="de-DE"/>
    </w:rPr>
  </w:style>
  <w:style w:type="paragraph" w:customStyle="1" w:styleId="Antragsteller">
    <w:name w:val="Antragsteller"/>
    <w:basedOn w:val="Standard"/>
    <w:next w:val="Standard"/>
    <w:rsid w:val="003E67C0"/>
    <w:pPr>
      <w:overflowPunct w:val="0"/>
      <w:autoSpaceDE w:val="0"/>
      <w:autoSpaceDN w:val="0"/>
      <w:adjustRightInd w:val="0"/>
      <w:spacing w:before="240" w:after="240" w:line="240" w:lineRule="auto"/>
      <w:jc w:val="center"/>
    </w:pPr>
    <w:rPr>
      <w:rFonts w:eastAsia="Times New Roman" w:cs="Times New Roman"/>
      <w:b/>
      <w:szCs w:val="20"/>
      <w:lang w:eastAsia="de-DE"/>
    </w:rPr>
  </w:style>
  <w:style w:type="paragraph" w:customStyle="1" w:styleId="Frage">
    <w:name w:val="Frage"/>
    <w:basedOn w:val="Standard"/>
    <w:next w:val="Standard"/>
    <w:rsid w:val="003E67C0"/>
    <w:pPr>
      <w:overflowPunct w:val="0"/>
      <w:autoSpaceDE w:val="0"/>
      <w:autoSpaceDN w:val="0"/>
      <w:adjustRightInd w:val="0"/>
      <w:spacing w:before="240" w:after="240" w:line="240" w:lineRule="auto"/>
      <w:ind w:left="794"/>
      <w:jc w:val="both"/>
    </w:pPr>
    <w:rPr>
      <w:rFonts w:eastAsia="Times New Roman" w:cs="Times New Roman"/>
      <w:i/>
      <w:szCs w:val="20"/>
      <w:lang w:eastAsia="de-DE"/>
    </w:rPr>
  </w:style>
  <w:style w:type="character" w:customStyle="1" w:styleId="FrageAufzhlungIZchn">
    <w:name w:val="Frage_Aufzählung_I Zchn"/>
    <w:basedOn w:val="Absatz-Standardschriftart"/>
    <w:link w:val="FrageAufzhlungI"/>
    <w:locked/>
    <w:rsid w:val="003E67C0"/>
    <w:rPr>
      <w:rFonts w:ascii="Arial" w:hAnsi="Arial" w:cs="Arial"/>
      <w:i/>
      <w:szCs w:val="24"/>
    </w:rPr>
  </w:style>
  <w:style w:type="paragraph" w:customStyle="1" w:styleId="FrageAufzhlungI">
    <w:name w:val="Frage_Aufzählung_I"/>
    <w:basedOn w:val="Standard"/>
    <w:next w:val="Standard"/>
    <w:link w:val="FrageAufzhlungIZchn"/>
    <w:rsid w:val="003E67C0"/>
    <w:pPr>
      <w:overflowPunct w:val="0"/>
      <w:autoSpaceDE w:val="0"/>
      <w:autoSpaceDN w:val="0"/>
      <w:adjustRightInd w:val="0"/>
      <w:spacing w:before="120" w:after="0" w:line="240" w:lineRule="auto"/>
      <w:ind w:left="1191" w:hanging="397"/>
      <w:jc w:val="both"/>
    </w:pPr>
    <w:rPr>
      <w:rFonts w:cs="Arial"/>
      <w:i/>
      <w:sz w:val="22"/>
      <w:szCs w:val="24"/>
    </w:rPr>
  </w:style>
  <w:style w:type="paragraph" w:customStyle="1" w:styleId="FrageAufzhlungII">
    <w:name w:val="Frage_Aufzählung_II"/>
    <w:basedOn w:val="Standard"/>
    <w:next w:val="Standard"/>
    <w:rsid w:val="003E67C0"/>
    <w:pPr>
      <w:overflowPunct w:val="0"/>
      <w:autoSpaceDE w:val="0"/>
      <w:autoSpaceDN w:val="0"/>
      <w:adjustRightInd w:val="0"/>
      <w:spacing w:before="120" w:after="0" w:line="240" w:lineRule="auto"/>
      <w:ind w:left="1588" w:hanging="397"/>
      <w:jc w:val="both"/>
    </w:pPr>
    <w:rPr>
      <w:rFonts w:eastAsia="Times New Roman" w:cs="Times New Roman"/>
      <w:i/>
      <w:szCs w:val="20"/>
      <w:lang w:eastAsia="de-DE"/>
    </w:rPr>
  </w:style>
  <w:style w:type="paragraph" w:styleId="Kopfzeile">
    <w:name w:val="header"/>
    <w:basedOn w:val="Standard"/>
    <w:link w:val="KopfzeileZchn"/>
    <w:uiPriority w:val="99"/>
    <w:unhideWhenUsed/>
    <w:rsid w:val="003336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3621"/>
    <w:rPr>
      <w:rFonts w:ascii="Arial" w:hAnsi="Arial"/>
      <w:sz w:val="20"/>
    </w:rPr>
  </w:style>
  <w:style w:type="paragraph" w:styleId="Fuzeile">
    <w:name w:val="footer"/>
    <w:basedOn w:val="Standard"/>
    <w:link w:val="FuzeileZchn"/>
    <w:uiPriority w:val="99"/>
    <w:unhideWhenUsed/>
    <w:rsid w:val="003336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62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0801">
      <w:bodyDiv w:val="1"/>
      <w:marLeft w:val="0"/>
      <w:marRight w:val="0"/>
      <w:marTop w:val="0"/>
      <w:marBottom w:val="0"/>
      <w:divBdr>
        <w:top w:val="none" w:sz="0" w:space="0" w:color="auto"/>
        <w:left w:val="none" w:sz="0" w:space="0" w:color="auto"/>
        <w:bottom w:val="none" w:sz="0" w:space="0" w:color="auto"/>
        <w:right w:val="none" w:sz="0" w:space="0" w:color="auto"/>
      </w:divBdr>
    </w:div>
    <w:div w:id="83330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1D8AA-1A38-7049-969B-1ED77B38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4775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keywords/>
  <dc:description/>
  <cp:lastModifiedBy>Kristina Sassenscheidt</cp:lastModifiedBy>
  <cp:revision>2</cp:revision>
  <dcterms:created xsi:type="dcterms:W3CDTF">2020-02-27T20:49:00Z</dcterms:created>
  <dcterms:modified xsi:type="dcterms:W3CDTF">2020-02-27T20:49:00Z</dcterms:modified>
</cp:coreProperties>
</file>